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EE" w:rsidRDefault="00C771EE" w:rsidP="00CB61B0">
      <w:pPr>
        <w:rPr>
          <w:rFonts w:ascii="方正小标宋简体" w:eastAsia="方正小标宋简体" w:hAnsi="方正小标宋_GBK" w:cs="方正小标宋_GBK" w:hint="eastAsia"/>
          <w:sz w:val="40"/>
          <w:szCs w:val="40"/>
        </w:rPr>
      </w:pPr>
      <w:bookmarkStart w:id="0" w:name="_GoBack"/>
      <w:bookmarkEnd w:id="0"/>
    </w:p>
    <w:p w:rsidR="00C771EE" w:rsidRDefault="003373C8">
      <w:pPr>
        <w:jc w:val="center"/>
        <w:rPr>
          <w:rFonts w:ascii="方正小标宋简体" w:eastAsia="方正小标宋简体" w:hAnsi="方正小标宋_GBK" w:cs="方正小标宋_GBK"/>
          <w:sz w:val="40"/>
          <w:szCs w:val="40"/>
        </w:rPr>
      </w:pPr>
      <w:r>
        <w:rPr>
          <w:rFonts w:ascii="方正小标宋简体" w:eastAsia="方正小标宋简体" w:hAnsi="方正小标宋_GBK" w:cs="方正小标宋_GBK" w:hint="eastAsia"/>
          <w:sz w:val="40"/>
          <w:szCs w:val="40"/>
        </w:rPr>
        <w:t>辽宁省中药配方颗粒管理实施</w:t>
      </w:r>
      <w:r>
        <w:rPr>
          <w:rFonts w:ascii="方正小标宋简体" w:eastAsia="方正小标宋简体" w:hAnsi="方正小标宋_GBK" w:cs="方正小标宋_GBK" w:hint="eastAsia"/>
          <w:sz w:val="40"/>
          <w:szCs w:val="40"/>
        </w:rPr>
        <w:t xml:space="preserve">                     </w:t>
      </w:r>
      <w:r>
        <w:rPr>
          <w:rFonts w:ascii="方正小标宋简体" w:eastAsia="方正小标宋简体" w:hAnsi="方正小标宋_GBK" w:cs="方正小标宋_GBK" w:hint="eastAsia"/>
          <w:sz w:val="40"/>
          <w:szCs w:val="40"/>
        </w:rPr>
        <w:t>细则</w:t>
      </w:r>
    </w:p>
    <w:p w:rsidR="00C771EE" w:rsidRDefault="00C771EE">
      <w:pPr>
        <w:rPr>
          <w:rFonts w:ascii="仿宋" w:eastAsia="仿宋" w:hAnsi="仿宋" w:cs="仿宋"/>
          <w:sz w:val="32"/>
          <w:szCs w:val="32"/>
        </w:rPr>
      </w:pPr>
    </w:p>
    <w:p w:rsidR="00C771EE" w:rsidRDefault="003373C8">
      <w:pPr>
        <w:jc w:val="center"/>
        <w:rPr>
          <w:rFonts w:ascii="黑体" w:eastAsia="黑体" w:hAnsi="黑体" w:cs="仿宋"/>
          <w:sz w:val="32"/>
          <w:szCs w:val="32"/>
        </w:rPr>
      </w:pPr>
      <w:r>
        <w:rPr>
          <w:rFonts w:ascii="黑体" w:eastAsia="黑体" w:hAnsi="黑体" w:cs="仿宋" w:hint="eastAsia"/>
          <w:sz w:val="32"/>
          <w:szCs w:val="32"/>
        </w:rPr>
        <w:t>第一章</w:t>
      </w:r>
      <w:r>
        <w:rPr>
          <w:rFonts w:ascii="黑体" w:eastAsia="黑体" w:hAnsi="黑体" w:cs="仿宋" w:hint="eastAsia"/>
          <w:sz w:val="32"/>
          <w:szCs w:val="32"/>
        </w:rPr>
        <w:t xml:space="preserve"> </w:t>
      </w:r>
      <w:r>
        <w:rPr>
          <w:rFonts w:ascii="黑体" w:eastAsia="黑体" w:hAnsi="黑体" w:cs="仿宋" w:hint="eastAsia"/>
          <w:sz w:val="32"/>
          <w:szCs w:val="32"/>
        </w:rPr>
        <w:t>总</w:t>
      </w:r>
      <w:r>
        <w:rPr>
          <w:rFonts w:ascii="黑体" w:eastAsia="黑体" w:hAnsi="黑体" w:cs="仿宋" w:hint="eastAsia"/>
          <w:sz w:val="32"/>
          <w:szCs w:val="32"/>
        </w:rPr>
        <w:t xml:space="preserve">  </w:t>
      </w:r>
      <w:r>
        <w:rPr>
          <w:rFonts w:ascii="黑体" w:eastAsia="黑体" w:hAnsi="黑体" w:cs="仿宋" w:hint="eastAsia"/>
          <w:sz w:val="32"/>
          <w:szCs w:val="32"/>
        </w:rPr>
        <w:t>则</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贯彻实施《中华人民共和国药品管理法》《中华人民共和国中医药法》，加强辽宁省中药配方颗粒监督管理，规范中药配方颗粒备案、生产、配送、使用和医保支付等行为，促进中药配方颗粒产业健康有序发展，依据《国家药监局</w:t>
      </w:r>
      <w:r>
        <w:rPr>
          <w:rFonts w:ascii="仿宋" w:eastAsia="仿宋" w:hAnsi="仿宋" w:cs="仿宋" w:hint="eastAsia"/>
          <w:sz w:val="32"/>
          <w:szCs w:val="32"/>
        </w:rPr>
        <w:t xml:space="preserve"> </w:t>
      </w:r>
      <w:r>
        <w:rPr>
          <w:rFonts w:ascii="仿宋" w:eastAsia="仿宋" w:hAnsi="仿宋" w:cs="仿宋" w:hint="eastAsia"/>
          <w:sz w:val="32"/>
          <w:szCs w:val="32"/>
        </w:rPr>
        <w:t>国家中医药局</w:t>
      </w:r>
      <w:r>
        <w:rPr>
          <w:rFonts w:ascii="仿宋" w:eastAsia="仿宋" w:hAnsi="仿宋" w:cs="仿宋" w:hint="eastAsia"/>
          <w:sz w:val="32"/>
          <w:szCs w:val="32"/>
        </w:rPr>
        <w:t xml:space="preserve"> </w:t>
      </w:r>
      <w:r>
        <w:rPr>
          <w:rFonts w:ascii="仿宋" w:eastAsia="仿宋" w:hAnsi="仿宋" w:cs="仿宋" w:hint="eastAsia"/>
          <w:sz w:val="32"/>
          <w:szCs w:val="32"/>
        </w:rPr>
        <w:t>国家卫生健康委</w:t>
      </w:r>
      <w:r>
        <w:rPr>
          <w:rFonts w:ascii="仿宋" w:eastAsia="仿宋" w:hAnsi="仿宋" w:cs="仿宋" w:hint="eastAsia"/>
          <w:sz w:val="32"/>
          <w:szCs w:val="32"/>
        </w:rPr>
        <w:t xml:space="preserve"> </w:t>
      </w:r>
      <w:r>
        <w:rPr>
          <w:rFonts w:ascii="仿宋" w:eastAsia="仿宋" w:hAnsi="仿宋" w:cs="仿宋" w:hint="eastAsia"/>
          <w:sz w:val="32"/>
          <w:szCs w:val="32"/>
        </w:rPr>
        <w:t>国家医保局关于结束中药配方颗粒试点工作的公告》（</w:t>
      </w:r>
      <w:r>
        <w:rPr>
          <w:rFonts w:ascii="仿宋" w:eastAsia="仿宋" w:hAnsi="仿宋" w:cs="仿宋" w:hint="eastAsia"/>
          <w:sz w:val="32"/>
          <w:szCs w:val="32"/>
        </w:rPr>
        <w:t>2021</w:t>
      </w:r>
      <w:r>
        <w:rPr>
          <w:rFonts w:ascii="仿宋" w:eastAsia="仿宋" w:hAnsi="仿宋" w:cs="仿宋" w:hint="eastAsia"/>
          <w:sz w:val="32"/>
          <w:szCs w:val="32"/>
        </w:rPr>
        <w:t>年第</w:t>
      </w:r>
      <w:r>
        <w:rPr>
          <w:rFonts w:ascii="仿宋" w:eastAsia="仿宋" w:hAnsi="仿宋" w:cs="仿宋" w:hint="eastAsia"/>
          <w:sz w:val="32"/>
          <w:szCs w:val="32"/>
        </w:rPr>
        <w:t>22</w:t>
      </w:r>
      <w:r>
        <w:rPr>
          <w:rFonts w:ascii="仿宋" w:eastAsia="仿宋" w:hAnsi="仿宋" w:cs="仿宋" w:hint="eastAsia"/>
          <w:sz w:val="32"/>
          <w:szCs w:val="32"/>
        </w:rPr>
        <w:t>号）要求，结合我省实际，制定本实施细则。</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在辽宁省</w:t>
      </w:r>
      <w:r>
        <w:rPr>
          <w:rFonts w:ascii="仿宋" w:eastAsia="仿宋" w:hAnsi="仿宋" w:cs="仿宋" w:hint="eastAsia"/>
          <w:sz w:val="32"/>
          <w:szCs w:val="32"/>
        </w:rPr>
        <w:t>行政区域内</w:t>
      </w:r>
      <w:r>
        <w:rPr>
          <w:rFonts w:ascii="仿宋" w:eastAsia="仿宋" w:hAnsi="仿宋" w:cs="仿宋" w:hint="eastAsia"/>
          <w:sz w:val="32"/>
          <w:szCs w:val="32"/>
        </w:rPr>
        <w:t>从事中药配方颗粒备案、生产、配送、使用、医保支付和监督管理活动适用本实施细则。</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本细则所规定的中药配方颗粒是指由单味中药饮片经水提、分离、浓缩、干燥、制粒而成的颗粒。在中医药理论指导下，按照中医临床处方调配后，供患者冲服使用。中药配方颗粒的质量监管纳入中药饮片管理范畴。</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支持中药传承创新，坚持中药饮片的主体地位，确保辽宁</w:t>
      </w:r>
      <w:r>
        <w:rPr>
          <w:rFonts w:ascii="仿宋" w:eastAsia="仿宋" w:hAnsi="仿宋" w:cs="仿宋" w:hint="eastAsia"/>
          <w:sz w:val="32"/>
          <w:szCs w:val="32"/>
        </w:rPr>
        <w:t>省</w:t>
      </w:r>
      <w:r>
        <w:rPr>
          <w:rFonts w:ascii="仿宋" w:eastAsia="仿宋" w:hAnsi="仿宋" w:cs="仿宋" w:hint="eastAsia"/>
          <w:sz w:val="32"/>
          <w:szCs w:val="32"/>
        </w:rPr>
        <w:t>中药配方颗粒的平稳有序</w:t>
      </w:r>
      <w:r>
        <w:rPr>
          <w:rFonts w:ascii="仿宋" w:eastAsia="仿宋" w:hAnsi="仿宋" w:cs="仿宋"/>
          <w:sz w:val="32"/>
          <w:szCs w:val="32"/>
        </w:rPr>
        <w:t>发展及</w:t>
      </w:r>
      <w:r>
        <w:rPr>
          <w:rFonts w:ascii="仿宋" w:eastAsia="仿宋" w:hAnsi="仿宋" w:cs="仿宋" w:hint="eastAsia"/>
          <w:sz w:val="32"/>
          <w:szCs w:val="32"/>
        </w:rPr>
        <w:t>规范合理使用。</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第五条</w:t>
      </w:r>
      <w:r>
        <w:rPr>
          <w:rFonts w:ascii="仿宋" w:eastAsia="仿宋" w:hAnsi="仿宋" w:cs="仿宋" w:hint="eastAsia"/>
          <w:sz w:val="32"/>
          <w:szCs w:val="32"/>
        </w:rPr>
        <w:t xml:space="preserve">  </w:t>
      </w:r>
      <w:r>
        <w:rPr>
          <w:rFonts w:ascii="仿宋" w:eastAsia="仿宋" w:hAnsi="仿宋" w:cs="仿宋" w:hint="eastAsia"/>
          <w:sz w:val="32"/>
          <w:szCs w:val="32"/>
        </w:rPr>
        <w:t>鼓励企业依托辽宁省中药材资源优势及产区分布情况，因地制宜发展中药配方颗粒产业。支持企业开展中药配方颗粒研发和技术改</w:t>
      </w:r>
      <w:r>
        <w:rPr>
          <w:rFonts w:ascii="仿宋" w:eastAsia="仿宋" w:hAnsi="仿宋" w:cs="仿宋" w:hint="eastAsia"/>
          <w:sz w:val="32"/>
          <w:szCs w:val="32"/>
        </w:rPr>
        <w:t>造，引导中药配方颗粒有序发展及合理规范使用，提升中药源头质量管理和生产全过程质量控制水平。</w:t>
      </w:r>
    </w:p>
    <w:p w:rsidR="00C771EE" w:rsidRDefault="00C771EE">
      <w:pPr>
        <w:ind w:firstLineChars="200" w:firstLine="640"/>
        <w:rPr>
          <w:rFonts w:ascii="黑体" w:eastAsia="黑体" w:hAnsi="黑体" w:cs="仿宋"/>
          <w:sz w:val="32"/>
          <w:szCs w:val="32"/>
        </w:rPr>
      </w:pPr>
    </w:p>
    <w:p w:rsidR="00C771EE" w:rsidRDefault="003373C8">
      <w:pPr>
        <w:jc w:val="center"/>
        <w:rPr>
          <w:rFonts w:ascii="黑体" w:eastAsia="黑体" w:hAnsi="黑体" w:cs="仿宋"/>
          <w:sz w:val="32"/>
          <w:szCs w:val="32"/>
        </w:rPr>
      </w:pPr>
      <w:r>
        <w:rPr>
          <w:rFonts w:ascii="黑体" w:eastAsia="黑体" w:hAnsi="黑体" w:cs="仿宋" w:hint="eastAsia"/>
          <w:sz w:val="32"/>
          <w:szCs w:val="32"/>
        </w:rPr>
        <w:t>第二</w:t>
      </w:r>
      <w:r>
        <w:rPr>
          <w:rFonts w:ascii="黑体" w:eastAsia="黑体" w:hAnsi="黑体" w:cs="仿宋"/>
          <w:sz w:val="32"/>
          <w:szCs w:val="32"/>
        </w:rPr>
        <w:t>章</w:t>
      </w:r>
      <w:r>
        <w:rPr>
          <w:rFonts w:ascii="黑体" w:eastAsia="黑体" w:hAnsi="黑体" w:cs="仿宋" w:hint="eastAsia"/>
          <w:sz w:val="32"/>
          <w:szCs w:val="32"/>
        </w:rPr>
        <w:t xml:space="preserve"> </w:t>
      </w:r>
      <w:r>
        <w:rPr>
          <w:rFonts w:ascii="黑体" w:eastAsia="黑体" w:hAnsi="黑体" w:cs="仿宋" w:hint="eastAsia"/>
          <w:sz w:val="32"/>
          <w:szCs w:val="32"/>
        </w:rPr>
        <w:t>标准</w:t>
      </w:r>
      <w:r>
        <w:rPr>
          <w:rFonts w:ascii="黑体" w:eastAsia="黑体" w:hAnsi="黑体" w:cs="仿宋"/>
          <w:sz w:val="32"/>
          <w:szCs w:val="32"/>
        </w:rPr>
        <w:t>管理</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辽宁省中药配方颗粒标准由辽宁省药品监督管理局（以下</w:t>
      </w:r>
      <w:r>
        <w:rPr>
          <w:rFonts w:ascii="仿宋" w:eastAsia="仿宋" w:hAnsi="仿宋" w:cs="仿宋"/>
          <w:sz w:val="32"/>
          <w:szCs w:val="32"/>
        </w:rPr>
        <w:t>简称</w:t>
      </w:r>
      <w:r>
        <w:rPr>
          <w:rFonts w:ascii="仿宋" w:eastAsia="仿宋" w:hAnsi="仿宋" w:cs="仿宋" w:hint="eastAsia"/>
          <w:sz w:val="32"/>
          <w:szCs w:val="32"/>
        </w:rPr>
        <w:t>“</w:t>
      </w:r>
      <w:r>
        <w:rPr>
          <w:rFonts w:ascii="仿宋" w:eastAsia="仿宋" w:hAnsi="仿宋" w:cs="仿宋"/>
          <w:sz w:val="32"/>
          <w:szCs w:val="32"/>
        </w:rPr>
        <w:t>省药监局</w:t>
      </w:r>
      <w:r>
        <w:rPr>
          <w:rFonts w:ascii="仿宋" w:eastAsia="仿宋" w:hAnsi="仿宋" w:cs="仿宋" w:hint="eastAsia"/>
          <w:sz w:val="32"/>
          <w:szCs w:val="32"/>
        </w:rPr>
        <w:t>”）按照《中华人民共和国药典》《国家药监局关于发布〈中药配方颗粒质量控制与标准制定技术要求〉的通告》（</w:t>
      </w:r>
      <w:r>
        <w:rPr>
          <w:rFonts w:ascii="仿宋" w:eastAsia="仿宋" w:hAnsi="仿宋" w:cs="仿宋" w:hint="eastAsia"/>
          <w:sz w:val="32"/>
          <w:szCs w:val="32"/>
        </w:rPr>
        <w:t>2021</w:t>
      </w:r>
      <w:r>
        <w:rPr>
          <w:rFonts w:ascii="仿宋" w:eastAsia="仿宋" w:hAnsi="仿宋" w:cs="仿宋" w:hint="eastAsia"/>
          <w:sz w:val="32"/>
          <w:szCs w:val="32"/>
        </w:rPr>
        <w:t>年第</w:t>
      </w:r>
      <w:r>
        <w:rPr>
          <w:rFonts w:ascii="仿宋" w:eastAsia="仿宋" w:hAnsi="仿宋" w:cs="仿宋" w:hint="eastAsia"/>
          <w:sz w:val="32"/>
          <w:szCs w:val="32"/>
        </w:rPr>
        <w:t>16</w:t>
      </w:r>
      <w:r>
        <w:rPr>
          <w:rFonts w:ascii="仿宋" w:eastAsia="仿宋" w:hAnsi="仿宋" w:cs="仿宋" w:hint="eastAsia"/>
          <w:sz w:val="32"/>
          <w:szCs w:val="32"/>
        </w:rPr>
        <w:t>号）等有关规定组织制定。中药配方颗粒国家药品标准颁布实施</w:t>
      </w:r>
      <w:r>
        <w:rPr>
          <w:rFonts w:ascii="仿宋" w:eastAsia="仿宋" w:hAnsi="仿宋" w:cs="仿宋" w:hint="eastAsia"/>
          <w:sz w:val="32"/>
          <w:szCs w:val="32"/>
        </w:rPr>
        <w:t>后</w:t>
      </w:r>
      <w:r>
        <w:rPr>
          <w:rFonts w:ascii="仿宋" w:eastAsia="仿宋" w:hAnsi="仿宋" w:cs="仿宋" w:hint="eastAsia"/>
          <w:sz w:val="32"/>
          <w:szCs w:val="32"/>
        </w:rPr>
        <w:t>，同品种辽宁省中药配方颗粒标准即行废止。</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sz w:val="32"/>
          <w:szCs w:val="32"/>
        </w:rPr>
        <w:t xml:space="preserve">  </w:t>
      </w:r>
      <w:r>
        <w:rPr>
          <w:rFonts w:ascii="仿宋" w:eastAsia="仿宋" w:hAnsi="仿宋" w:cs="仿宋" w:hint="eastAsia"/>
          <w:sz w:val="32"/>
          <w:szCs w:val="32"/>
        </w:rPr>
        <w:t>鼓励符合条件的中药配方颗粒生产企业、医疗机构、科研单位参与中药配方颗粒标准研究。无国家和辽宁省中药配方颗粒标准的品种，完成相关研究工作后，可向</w:t>
      </w:r>
      <w:r>
        <w:rPr>
          <w:rFonts w:ascii="仿宋" w:eastAsia="仿宋" w:hAnsi="仿宋" w:cs="仿宋"/>
          <w:sz w:val="32"/>
          <w:szCs w:val="32"/>
        </w:rPr>
        <w:t>省药监局</w:t>
      </w:r>
      <w:r>
        <w:rPr>
          <w:rFonts w:ascii="仿宋" w:eastAsia="仿宋" w:hAnsi="仿宋" w:cs="仿宋" w:hint="eastAsia"/>
          <w:sz w:val="32"/>
          <w:szCs w:val="32"/>
        </w:rPr>
        <w:t>提交辽宁省中药配方颗粒标准申请。</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标准制定应当使用国家法定部门认可的对照物质（包括对照品、对照提取物和对照药材），如使用自行研制的对照物质，应当按照有关要求报送相应的对照物质研究资料和对照物质实物样品。</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第九条</w:t>
      </w:r>
      <w:r>
        <w:rPr>
          <w:rFonts w:ascii="仿宋" w:eastAsia="仿宋" w:hAnsi="仿宋" w:cs="仿宋"/>
          <w:sz w:val="32"/>
          <w:szCs w:val="32"/>
        </w:rPr>
        <w:t xml:space="preserve">  </w:t>
      </w:r>
      <w:r>
        <w:rPr>
          <w:rFonts w:ascii="仿宋" w:eastAsia="仿宋" w:hAnsi="仿宋" w:cs="仿宋" w:hint="eastAsia"/>
          <w:sz w:val="32"/>
          <w:szCs w:val="32"/>
        </w:rPr>
        <w:t>辽宁省中药配方颗粒标准格式为：</w:t>
      </w:r>
      <w:r>
        <w:rPr>
          <w:rFonts w:ascii="仿宋" w:eastAsia="仿宋" w:hAnsi="仿宋" w:cs="仿宋"/>
          <w:sz w:val="32"/>
          <w:szCs w:val="32"/>
        </w:rPr>
        <w:t>LN</w:t>
      </w:r>
      <w:r>
        <w:rPr>
          <w:rFonts w:ascii="仿宋" w:eastAsia="仿宋" w:hAnsi="仿宋" w:cs="仿宋" w:hint="eastAsia"/>
          <w:sz w:val="32"/>
          <w:szCs w:val="32"/>
        </w:rPr>
        <w:t>PFKL+4</w:t>
      </w:r>
      <w:r>
        <w:rPr>
          <w:rFonts w:ascii="仿宋" w:eastAsia="仿宋" w:hAnsi="仿宋" w:cs="仿宋" w:hint="eastAsia"/>
          <w:sz w:val="32"/>
          <w:szCs w:val="32"/>
        </w:rPr>
        <w:t>位年号</w:t>
      </w:r>
      <w:r>
        <w:rPr>
          <w:rFonts w:ascii="仿宋" w:eastAsia="仿宋" w:hAnsi="仿宋" w:cs="仿宋" w:hint="eastAsia"/>
          <w:sz w:val="32"/>
          <w:szCs w:val="32"/>
        </w:rPr>
        <w:t>+3</w:t>
      </w:r>
      <w:r>
        <w:rPr>
          <w:rFonts w:ascii="仿宋" w:eastAsia="仿宋" w:hAnsi="仿宋" w:cs="仿宋" w:hint="eastAsia"/>
          <w:sz w:val="32"/>
          <w:szCs w:val="32"/>
        </w:rPr>
        <w:t>位顺序号。标准发生变更的，标准格式为：</w:t>
      </w:r>
      <w:r>
        <w:rPr>
          <w:rFonts w:ascii="仿宋" w:eastAsia="仿宋" w:hAnsi="仿宋" w:cs="仿宋"/>
          <w:sz w:val="32"/>
          <w:szCs w:val="32"/>
        </w:rPr>
        <w:t>LN</w:t>
      </w:r>
      <w:r>
        <w:rPr>
          <w:rFonts w:ascii="仿宋" w:eastAsia="仿宋" w:hAnsi="仿宋" w:cs="仿宋" w:hint="eastAsia"/>
          <w:sz w:val="32"/>
          <w:szCs w:val="32"/>
        </w:rPr>
        <w:t>PFKL+4</w:t>
      </w:r>
      <w:r>
        <w:rPr>
          <w:rFonts w:ascii="仿宋" w:eastAsia="仿宋" w:hAnsi="仿宋" w:cs="仿宋" w:hint="eastAsia"/>
          <w:sz w:val="32"/>
          <w:szCs w:val="32"/>
        </w:rPr>
        <w:t>位年号</w:t>
      </w:r>
      <w:r>
        <w:rPr>
          <w:rFonts w:ascii="仿宋" w:eastAsia="仿宋" w:hAnsi="仿宋" w:cs="仿宋" w:hint="eastAsia"/>
          <w:sz w:val="32"/>
          <w:szCs w:val="32"/>
        </w:rPr>
        <w:t>+3</w:t>
      </w:r>
      <w:r>
        <w:rPr>
          <w:rFonts w:ascii="仿宋" w:eastAsia="仿宋" w:hAnsi="仿宋" w:cs="仿宋" w:hint="eastAsia"/>
          <w:sz w:val="32"/>
          <w:szCs w:val="32"/>
        </w:rPr>
        <w:t>位顺序号</w:t>
      </w:r>
      <w:r>
        <w:rPr>
          <w:rFonts w:ascii="仿宋" w:eastAsia="仿宋" w:hAnsi="仿宋" w:cs="仿宋" w:hint="eastAsia"/>
          <w:sz w:val="32"/>
          <w:szCs w:val="32"/>
        </w:rPr>
        <w:t>+4</w:t>
      </w:r>
      <w:r>
        <w:rPr>
          <w:rFonts w:ascii="仿宋" w:eastAsia="仿宋" w:hAnsi="仿宋" w:cs="仿宋" w:hint="eastAsia"/>
          <w:sz w:val="32"/>
          <w:szCs w:val="32"/>
        </w:rPr>
        <w:t>位变更</w:t>
      </w:r>
      <w:r>
        <w:rPr>
          <w:rFonts w:ascii="仿宋" w:eastAsia="仿宋" w:hAnsi="仿宋" w:cs="仿宋" w:hint="eastAsia"/>
          <w:sz w:val="32"/>
          <w:szCs w:val="32"/>
        </w:rPr>
        <w:t>年号。</w:t>
      </w:r>
    </w:p>
    <w:p w:rsidR="00C771EE" w:rsidRDefault="00C771EE">
      <w:pPr>
        <w:ind w:firstLineChars="200" w:firstLine="640"/>
        <w:rPr>
          <w:rFonts w:ascii="仿宋" w:eastAsia="仿宋" w:hAnsi="仿宋" w:cs="仿宋"/>
          <w:sz w:val="32"/>
          <w:szCs w:val="32"/>
        </w:rPr>
      </w:pPr>
    </w:p>
    <w:p w:rsidR="00C771EE" w:rsidRDefault="003373C8">
      <w:pPr>
        <w:jc w:val="center"/>
        <w:rPr>
          <w:rFonts w:ascii="黑体" w:eastAsia="黑体" w:hAnsi="黑体" w:cs="仿宋"/>
          <w:sz w:val="32"/>
          <w:szCs w:val="32"/>
        </w:rPr>
      </w:pPr>
      <w:r>
        <w:rPr>
          <w:rFonts w:ascii="黑体" w:eastAsia="黑体" w:hAnsi="黑体" w:cs="仿宋" w:hint="eastAsia"/>
          <w:sz w:val="32"/>
          <w:szCs w:val="32"/>
        </w:rPr>
        <w:t>第三</w:t>
      </w:r>
      <w:r>
        <w:rPr>
          <w:rFonts w:ascii="黑体" w:eastAsia="黑体" w:hAnsi="黑体" w:cs="仿宋"/>
          <w:sz w:val="32"/>
          <w:szCs w:val="32"/>
        </w:rPr>
        <w:t>章</w:t>
      </w:r>
      <w:r>
        <w:rPr>
          <w:rFonts w:ascii="黑体" w:eastAsia="黑体" w:hAnsi="黑体" w:cs="仿宋" w:hint="eastAsia"/>
          <w:sz w:val="32"/>
          <w:szCs w:val="32"/>
        </w:rPr>
        <w:t xml:space="preserve">  </w:t>
      </w:r>
      <w:r>
        <w:rPr>
          <w:rFonts w:ascii="黑体" w:eastAsia="黑体" w:hAnsi="黑体" w:cs="仿宋"/>
          <w:sz w:val="32"/>
          <w:szCs w:val="32"/>
        </w:rPr>
        <w:t>备案管理</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sz w:val="32"/>
          <w:szCs w:val="32"/>
        </w:rPr>
        <w:t xml:space="preserve">  </w:t>
      </w:r>
      <w:r>
        <w:rPr>
          <w:rFonts w:ascii="仿宋" w:eastAsia="仿宋" w:hAnsi="仿宋" w:cs="仿宋" w:hint="eastAsia"/>
          <w:sz w:val="32"/>
          <w:szCs w:val="32"/>
        </w:rPr>
        <w:t>中药配方颗粒品种实施备案管理。中药配方颗粒生产企业登录“国家药监局药品业务应用系统</w:t>
      </w:r>
      <w:r>
        <w:rPr>
          <w:rFonts w:ascii="仿宋" w:eastAsia="仿宋" w:hAnsi="仿宋" w:cs="仿宋" w:hint="eastAsia"/>
          <w:sz w:val="32"/>
          <w:szCs w:val="32"/>
        </w:rPr>
        <w:t>-</w:t>
      </w:r>
      <w:r>
        <w:rPr>
          <w:rFonts w:ascii="仿宋" w:eastAsia="仿宋" w:hAnsi="仿宋" w:cs="仿宋" w:hint="eastAsia"/>
          <w:sz w:val="32"/>
          <w:szCs w:val="32"/>
        </w:rPr>
        <w:t>中药配方颗粒备案管理模块”（以下简称中药配方颗粒备案平台），按照要求向省药监局提交备案资料。</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中药配方颗粒生产企业应当对提交的备案资料的真实性、完整性、可溯源性负责，并承担相应的法律责任。</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sz w:val="32"/>
          <w:szCs w:val="32"/>
        </w:rPr>
        <w:t xml:space="preserve">  </w:t>
      </w:r>
      <w:r>
        <w:rPr>
          <w:rFonts w:ascii="仿宋" w:eastAsia="仿宋" w:hAnsi="仿宋" w:cs="仿宋" w:hint="eastAsia"/>
          <w:sz w:val="32"/>
          <w:szCs w:val="32"/>
        </w:rPr>
        <w:t>辽宁省内生产的中药配方颗粒上市销售前，中药配方颗粒生产企业应当通过中药配方颗粒备案平台申请品种生产备案，获得品种生产备案号后方可生产上市销售。</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外省生产的中药配方颗粒在辽宁省内销售使用的，在所在</w:t>
      </w:r>
      <w:r>
        <w:rPr>
          <w:rFonts w:ascii="仿宋" w:eastAsia="仿宋" w:hAnsi="仿宋" w:cs="仿宋"/>
          <w:sz w:val="32"/>
          <w:szCs w:val="32"/>
        </w:rPr>
        <w:t>地省</w:t>
      </w:r>
      <w:r>
        <w:rPr>
          <w:rFonts w:ascii="仿宋" w:eastAsia="仿宋" w:hAnsi="仿宋" w:cs="仿宋" w:hint="eastAsia"/>
          <w:sz w:val="32"/>
          <w:szCs w:val="32"/>
        </w:rPr>
        <w:t>完成品种生产备案后，应当通过中药配方颗粒备案平台向省药监局提出品种销售备案，获得品种销售备案号后方可在辽宁省内销售。无国家药品标准的中药配方颗粒跨省在</w:t>
      </w:r>
      <w:r>
        <w:rPr>
          <w:rFonts w:ascii="仿宋" w:eastAsia="仿宋" w:hAnsi="仿宋" w:cs="仿宋"/>
          <w:sz w:val="32"/>
          <w:szCs w:val="32"/>
        </w:rPr>
        <w:t>辽宁</w:t>
      </w:r>
      <w:r>
        <w:rPr>
          <w:rFonts w:ascii="仿宋" w:eastAsia="仿宋" w:hAnsi="仿宋" w:cs="仿宋" w:hint="eastAsia"/>
          <w:sz w:val="32"/>
          <w:szCs w:val="32"/>
        </w:rPr>
        <w:t>使用的，应当符合辽宁省中药配方</w:t>
      </w:r>
      <w:r>
        <w:rPr>
          <w:rFonts w:ascii="仿宋" w:eastAsia="仿宋" w:hAnsi="仿宋" w:cs="仿宋"/>
          <w:sz w:val="32"/>
          <w:szCs w:val="32"/>
        </w:rPr>
        <w:t>颗粒</w:t>
      </w:r>
      <w:r>
        <w:rPr>
          <w:rFonts w:ascii="仿宋" w:eastAsia="仿宋" w:hAnsi="仿宋" w:cs="仿宋" w:hint="eastAsia"/>
          <w:sz w:val="32"/>
          <w:szCs w:val="32"/>
        </w:rPr>
        <w:t>标准。</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sz w:val="32"/>
          <w:szCs w:val="32"/>
        </w:rPr>
        <w:t xml:space="preserve">  </w:t>
      </w:r>
      <w:r>
        <w:rPr>
          <w:rFonts w:ascii="仿宋" w:eastAsia="仿宋" w:hAnsi="仿宋" w:cs="仿宋" w:hint="eastAsia"/>
          <w:sz w:val="32"/>
          <w:szCs w:val="32"/>
        </w:rPr>
        <w:t>生产企业在备案或者备案变更前，可以就备案有</w:t>
      </w:r>
      <w:r>
        <w:rPr>
          <w:rFonts w:ascii="仿宋" w:eastAsia="仿宋" w:hAnsi="仿宋" w:cs="仿宋" w:hint="eastAsia"/>
          <w:sz w:val="32"/>
          <w:szCs w:val="32"/>
        </w:rPr>
        <w:lastRenderedPageBreak/>
        <w:t>关事宜与省药监局进行沟通交流。</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sz w:val="32"/>
          <w:szCs w:val="32"/>
        </w:rPr>
        <w:t xml:space="preserve">  </w:t>
      </w:r>
      <w:r>
        <w:rPr>
          <w:rFonts w:ascii="仿宋" w:eastAsia="仿宋" w:hAnsi="仿宋" w:cs="仿宋" w:hint="eastAsia"/>
          <w:sz w:val="32"/>
          <w:szCs w:val="32"/>
        </w:rPr>
        <w:t>中药配方颗粒备案生产工艺，应当按照标准以出膏率、主要成份含量转移率、指纹图谱或者特征图谱的一致性等为考察指标，对原料、中间体及成品制备过程中的量质传递和物料平衡进行</w:t>
      </w:r>
      <w:r>
        <w:rPr>
          <w:rFonts w:ascii="仿宋" w:eastAsia="仿宋" w:hAnsi="仿宋" w:cs="仿宋" w:hint="eastAsia"/>
          <w:sz w:val="32"/>
          <w:szCs w:val="32"/>
        </w:rPr>
        <w:t>全面研究，确定各项工艺参数，分别建立中药材、中药饮片、中间体和成品的质量标准，实现全过程质量控制。</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sz w:val="32"/>
          <w:szCs w:val="32"/>
        </w:rPr>
        <w:t xml:space="preserve">  </w:t>
      </w:r>
      <w:r>
        <w:rPr>
          <w:rFonts w:ascii="仿宋" w:eastAsia="仿宋" w:hAnsi="仿宋" w:cs="仿宋" w:hint="eastAsia"/>
          <w:sz w:val="32"/>
          <w:szCs w:val="32"/>
        </w:rPr>
        <w:t>中药配方颗粒备案信息不得随意变更。已备案的中药配方颗粒，涉及生产工艺（含辅料）、质量标准、包装材料、生产地址等影响中药配方颗粒质量的信息发生变更的，生产企业应当按照备案程序和要求进行备案更新。其他信息发生变更的，可通过中药配方颗粒备案模块自行更新相应的备案信息，备案号不变。中药配方颗粒变更涉及使用</w:t>
      </w:r>
      <w:r>
        <w:rPr>
          <w:rFonts w:ascii="仿宋" w:eastAsia="仿宋" w:hAnsi="仿宋" w:cs="仿宋"/>
          <w:sz w:val="32"/>
          <w:szCs w:val="32"/>
        </w:rPr>
        <w:t>单位</w:t>
      </w:r>
      <w:r>
        <w:rPr>
          <w:rFonts w:ascii="仿宋" w:eastAsia="仿宋" w:hAnsi="仿宋" w:cs="仿宋" w:hint="eastAsia"/>
          <w:sz w:val="32"/>
          <w:szCs w:val="32"/>
        </w:rPr>
        <w:t>的，应当将变更信息及时告知使用单位。</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中药配方颗粒生产企业应当持续对已备案的中药配方颗</w:t>
      </w:r>
      <w:r>
        <w:rPr>
          <w:rFonts w:ascii="仿宋" w:eastAsia="仿宋" w:hAnsi="仿宋" w:cs="仿宋" w:hint="eastAsia"/>
          <w:sz w:val="32"/>
          <w:szCs w:val="32"/>
        </w:rPr>
        <w:t>粒进行研究，不断提升质量，按照国家药监局规定每年通过中药配方颗粒备案平台提交年度报告。</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省药监局</w:t>
      </w:r>
      <w:r>
        <w:rPr>
          <w:rFonts w:ascii="仿宋" w:eastAsia="仿宋" w:hAnsi="仿宋" w:cs="仿宋"/>
          <w:sz w:val="32"/>
          <w:szCs w:val="32"/>
        </w:rPr>
        <w:t>通过</w:t>
      </w:r>
      <w:r>
        <w:rPr>
          <w:rFonts w:ascii="仿宋" w:eastAsia="仿宋" w:hAnsi="仿宋" w:cs="仿宋" w:hint="eastAsia"/>
          <w:sz w:val="32"/>
          <w:szCs w:val="32"/>
        </w:rPr>
        <w:t>中药配方颗粒备案平台在国家药监局网站上统一公布有关信息，保证中药配方颗粒备案信息在药监、医保、卫健、工信等部门间共享。</w:t>
      </w:r>
    </w:p>
    <w:p w:rsidR="00C771EE" w:rsidRDefault="00C771EE">
      <w:pPr>
        <w:ind w:firstLineChars="200" w:firstLine="640"/>
        <w:rPr>
          <w:rFonts w:ascii="仿宋" w:eastAsia="仿宋" w:hAnsi="仿宋" w:cs="仿宋"/>
          <w:sz w:val="32"/>
          <w:szCs w:val="32"/>
        </w:rPr>
      </w:pPr>
    </w:p>
    <w:p w:rsidR="00C771EE" w:rsidRDefault="003373C8">
      <w:pPr>
        <w:jc w:val="center"/>
        <w:rPr>
          <w:rFonts w:ascii="黑体" w:eastAsia="黑体" w:hAnsi="黑体" w:cs="仿宋"/>
          <w:sz w:val="32"/>
          <w:szCs w:val="32"/>
        </w:rPr>
      </w:pPr>
      <w:r>
        <w:rPr>
          <w:rFonts w:ascii="黑体" w:eastAsia="黑体" w:hAnsi="黑体" w:cs="仿宋" w:hint="eastAsia"/>
          <w:sz w:val="32"/>
          <w:szCs w:val="32"/>
        </w:rPr>
        <w:lastRenderedPageBreak/>
        <w:t>第四</w:t>
      </w:r>
      <w:r>
        <w:rPr>
          <w:rFonts w:ascii="黑体" w:eastAsia="黑体" w:hAnsi="黑体" w:cs="仿宋"/>
          <w:sz w:val="32"/>
          <w:szCs w:val="32"/>
        </w:rPr>
        <w:t>章</w:t>
      </w:r>
      <w:r>
        <w:rPr>
          <w:rFonts w:ascii="黑体" w:eastAsia="黑体" w:hAnsi="黑体" w:cs="仿宋" w:hint="eastAsia"/>
          <w:sz w:val="32"/>
          <w:szCs w:val="32"/>
        </w:rPr>
        <w:t xml:space="preserve"> </w:t>
      </w:r>
      <w:r>
        <w:rPr>
          <w:rFonts w:ascii="黑体" w:eastAsia="黑体" w:hAnsi="黑体" w:cs="仿宋" w:hint="eastAsia"/>
          <w:sz w:val="32"/>
          <w:szCs w:val="32"/>
        </w:rPr>
        <w:t>生产管理</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中药配方颗粒生产企业应当取得《药品生产许可证》，并同时具有中药饮片和颗粒剂生产范围。中药配方颗粒生产企业应当具备中药炮制、水提、分离、浓缩、干燥、制粒等完整的生产能力，自行炮制用于中药配方颗粒生产的中药饮片，并具备与其生产、销售的品种数量相应的生产</w:t>
      </w:r>
      <w:r>
        <w:rPr>
          <w:rFonts w:ascii="仿宋" w:eastAsia="仿宋" w:hAnsi="仿宋" w:cs="仿宋" w:hint="eastAsia"/>
          <w:sz w:val="32"/>
          <w:szCs w:val="32"/>
        </w:rPr>
        <w:t>规模。</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sz w:val="32"/>
          <w:szCs w:val="32"/>
        </w:rPr>
        <w:t xml:space="preserve">  </w:t>
      </w:r>
      <w:r>
        <w:rPr>
          <w:rFonts w:ascii="仿宋" w:eastAsia="仿宋" w:hAnsi="仿宋" w:cs="仿宋" w:hint="eastAsia"/>
          <w:sz w:val="32"/>
          <w:szCs w:val="32"/>
        </w:rPr>
        <w:t>中药配方颗粒生产企业应当建立健全药品生产质量管理体系，中药饮片炮制、水提、分离、浓缩、干燥、制粒等全过程应当符合《药品生产质量管理规范》相关要求。</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中药配方颗粒生产企业是中药配方颗粒生产和质量保证的责任主体，应当履行药品全生命周期管理的主体责任和相关义务，实施产品质量全过程管理，建立追溯体系，逐步实现来源可查、去向可追。</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第二十一条</w:t>
      </w:r>
      <w:r>
        <w:rPr>
          <w:rFonts w:ascii="仿宋" w:eastAsia="仿宋" w:hAnsi="仿宋" w:cs="仿宋"/>
          <w:sz w:val="32"/>
          <w:szCs w:val="32"/>
        </w:rPr>
        <w:t xml:space="preserve">  </w:t>
      </w:r>
      <w:r>
        <w:rPr>
          <w:rFonts w:ascii="仿宋" w:eastAsia="仿宋" w:hAnsi="仿宋" w:cs="仿宋" w:hint="eastAsia"/>
          <w:sz w:val="32"/>
          <w:szCs w:val="32"/>
        </w:rPr>
        <w:t>中药配方颗粒应当按照备案的生产工艺生产，并符合国家药品标准，国家药品标准没有规定的，应当符合省级药品监督管理部门制定的标准。</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生</w:t>
      </w:r>
      <w:r>
        <w:rPr>
          <w:rFonts w:ascii="仿宋" w:eastAsia="仿宋" w:hAnsi="仿宋" w:cs="仿宋" w:hint="eastAsia"/>
          <w:sz w:val="32"/>
          <w:szCs w:val="32"/>
        </w:rPr>
        <w:t>产中药配方颗粒所需中药材，能人工种植养殖的，应当优先使用来源于符合中药材生产质量管理规范要求的中药材种植养殖基地的中药材。提倡使用道地药材。</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严禁用原药材或药材非药用部位投料。</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第二十三条</w:t>
      </w:r>
      <w:r>
        <w:rPr>
          <w:rFonts w:ascii="仿宋" w:eastAsia="仿宋" w:hAnsi="仿宋" w:cs="仿宋" w:hint="eastAsia"/>
          <w:sz w:val="32"/>
          <w:szCs w:val="32"/>
        </w:rPr>
        <w:t xml:space="preserve">  </w:t>
      </w:r>
      <w:r>
        <w:rPr>
          <w:rFonts w:ascii="仿宋" w:eastAsia="仿宋" w:hAnsi="仿宋" w:cs="仿宋" w:hint="eastAsia"/>
          <w:sz w:val="32"/>
          <w:szCs w:val="32"/>
        </w:rPr>
        <w:t>用于中药配方颗粒生产的中药饮片，应符合国家药品标准或省级中药饮片炮制规范。生产所需辅料、直接接触药品的包装材料和容器应当符合药用要求以及相应的生产质量管理规范的有关要求。</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生产企业出厂产品直接接触中药配方颗粒包装的标签至少应当标注品种备案号、名称、规格、生产日期、产品批号、保质期、贮藏、生产企业等内容。</w:t>
      </w:r>
    </w:p>
    <w:p w:rsidR="00C771EE" w:rsidRDefault="00C771EE">
      <w:pPr>
        <w:ind w:firstLineChars="200" w:firstLine="640"/>
        <w:rPr>
          <w:rFonts w:ascii="黑体" w:eastAsia="黑体" w:hAnsi="黑体" w:cs="仿宋"/>
          <w:sz w:val="32"/>
          <w:szCs w:val="32"/>
        </w:rPr>
      </w:pPr>
    </w:p>
    <w:p w:rsidR="00C771EE" w:rsidRDefault="003373C8">
      <w:pPr>
        <w:jc w:val="center"/>
        <w:rPr>
          <w:rFonts w:ascii="黑体" w:eastAsia="黑体" w:hAnsi="黑体" w:cs="仿宋"/>
          <w:sz w:val="32"/>
          <w:szCs w:val="32"/>
        </w:rPr>
      </w:pPr>
      <w:r>
        <w:rPr>
          <w:rFonts w:ascii="黑体" w:eastAsia="黑体" w:hAnsi="黑体" w:cs="仿宋" w:hint="eastAsia"/>
          <w:sz w:val="32"/>
          <w:szCs w:val="32"/>
        </w:rPr>
        <w:t>第五章</w:t>
      </w:r>
      <w:r>
        <w:rPr>
          <w:rFonts w:ascii="黑体" w:eastAsia="黑体" w:hAnsi="黑体" w:cs="仿宋" w:hint="eastAsia"/>
          <w:sz w:val="32"/>
          <w:szCs w:val="32"/>
        </w:rPr>
        <w:t xml:space="preserve">  </w:t>
      </w:r>
      <w:r>
        <w:rPr>
          <w:rFonts w:ascii="黑体" w:eastAsia="黑体" w:hAnsi="黑体" w:cs="仿宋" w:hint="eastAsia"/>
          <w:sz w:val="32"/>
          <w:szCs w:val="32"/>
        </w:rPr>
        <w:t>配送使用管理</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中药配方颗粒不得在医疗机构以外销售。医疗机构使用的中药配方颗粒，应通过省级药品集中采购平台阳光采购、网上交易，可由生产企业直接配送，或者由生产企业委托具备储存、运输条件的</w:t>
      </w:r>
      <w:r>
        <w:rPr>
          <w:rFonts w:ascii="仿宋" w:eastAsia="仿宋" w:hAnsi="仿宋" w:cs="仿宋"/>
          <w:sz w:val="32"/>
          <w:szCs w:val="32"/>
        </w:rPr>
        <w:t>具有中药饮片经营范围</w:t>
      </w:r>
      <w:r>
        <w:rPr>
          <w:rFonts w:ascii="仿宋" w:eastAsia="仿宋" w:hAnsi="仿宋" w:cs="仿宋" w:hint="eastAsia"/>
          <w:sz w:val="32"/>
          <w:szCs w:val="32"/>
        </w:rPr>
        <w:t>的</w:t>
      </w:r>
      <w:r>
        <w:rPr>
          <w:rFonts w:ascii="仿宋" w:eastAsia="仿宋" w:hAnsi="仿宋" w:cs="仿宋" w:hint="eastAsia"/>
          <w:sz w:val="32"/>
          <w:szCs w:val="32"/>
        </w:rPr>
        <w:t>药品批发企业配送，并</w:t>
      </w:r>
      <w:r>
        <w:rPr>
          <w:rFonts w:ascii="仿宋" w:eastAsia="仿宋" w:hAnsi="仿宋" w:cs="仿宋"/>
          <w:sz w:val="32"/>
          <w:szCs w:val="32"/>
        </w:rPr>
        <w:t>符合辽宁省药品委托储存配送管理规定</w:t>
      </w:r>
      <w:r>
        <w:rPr>
          <w:rFonts w:ascii="仿宋" w:eastAsia="仿宋" w:hAnsi="仿宋" w:cs="仿宋" w:hint="eastAsia"/>
          <w:sz w:val="32"/>
          <w:szCs w:val="32"/>
        </w:rPr>
        <w:t>，接受委托的中药配方颗粒配送企业不得再次委托配送。医疗机构应当与生产企业签订质量保证协议，明确双方责任及权利义务，不得采购未经备案的中药配方颗粒。</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中药配方颗粒生产企业、受托配送的药品批发企业向医疗机构配送中药配</w:t>
      </w:r>
      <w:r>
        <w:rPr>
          <w:rFonts w:ascii="仿宋" w:eastAsia="仿宋" w:hAnsi="仿宋" w:cs="仿宋" w:hint="eastAsia"/>
          <w:sz w:val="32"/>
          <w:szCs w:val="32"/>
        </w:rPr>
        <w:t>方颗粒，应当严格遵守药品经营质量管理规范的相关要求。</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第二十七条</w:t>
      </w:r>
      <w:r>
        <w:rPr>
          <w:rFonts w:ascii="仿宋" w:eastAsia="仿宋" w:hAnsi="仿宋" w:cs="仿宋" w:hint="eastAsia"/>
          <w:sz w:val="32"/>
          <w:szCs w:val="32"/>
        </w:rPr>
        <w:t xml:space="preserve">  </w:t>
      </w:r>
      <w:r>
        <w:rPr>
          <w:rFonts w:ascii="仿宋" w:eastAsia="仿宋" w:hAnsi="仿宋" w:cs="仿宋" w:hint="eastAsia"/>
          <w:sz w:val="32"/>
          <w:szCs w:val="32"/>
        </w:rPr>
        <w:t>医疗机构购进中药配方颗粒，应当建立并执行进货检查验收及保管制度，严格执行药品储存养护等相关规定，保证中药配方颗粒质量。</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中药配方颗粒调剂设备应当符合中医临床用药习惯，应当有效防止差错、污染及交叉污染，直接接触中药配方颗粒的材料应当符合药用要求。使用的调剂软件应当对调剂过程实现可追溯。</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省</w:t>
      </w:r>
      <w:r>
        <w:rPr>
          <w:rFonts w:ascii="仿宋" w:eastAsia="仿宋" w:hAnsi="仿宋" w:cs="仿宋"/>
          <w:sz w:val="32"/>
          <w:szCs w:val="32"/>
        </w:rPr>
        <w:t>医疗保障局</w:t>
      </w:r>
      <w:r>
        <w:rPr>
          <w:rFonts w:ascii="仿宋" w:eastAsia="仿宋" w:hAnsi="仿宋" w:cs="仿宋" w:hint="eastAsia"/>
          <w:sz w:val="32"/>
          <w:szCs w:val="32"/>
        </w:rPr>
        <w:t>依据国家医疗保障编码标准，及时为辽宁省生产的中药配方颗粒赋码，结合国家医疗保障标准化编码及辽宁省相关备案信息，建立健全全省中药配方颗粒医疗保障编码数据库。对于通过省药监局备案并挂网采购的中药配方颗粒，其对应的中药饮片品种已纳入医保支付范围的，省</w:t>
      </w:r>
      <w:r>
        <w:rPr>
          <w:rFonts w:ascii="仿宋" w:eastAsia="仿宋" w:hAnsi="仿宋" w:cs="仿宋" w:hint="eastAsia"/>
          <w:sz w:val="32"/>
          <w:szCs w:val="32"/>
        </w:rPr>
        <w:t>医疗保障局</w:t>
      </w:r>
      <w:r>
        <w:rPr>
          <w:rFonts w:ascii="仿宋" w:eastAsia="仿宋" w:hAnsi="仿宋" w:cs="仿宋" w:hint="eastAsia"/>
          <w:sz w:val="32"/>
          <w:szCs w:val="32"/>
        </w:rPr>
        <w:t>综合考虑临床需要、基金支付能力和价格等因素，经专家评审后纳入支付范围，并参照乙类管理。具体调整事项和有关规定由省</w:t>
      </w:r>
      <w:r>
        <w:rPr>
          <w:rFonts w:ascii="仿宋" w:eastAsia="仿宋" w:hAnsi="仿宋" w:cs="仿宋"/>
          <w:sz w:val="32"/>
          <w:szCs w:val="32"/>
        </w:rPr>
        <w:t>医疗保障局</w:t>
      </w:r>
      <w:r>
        <w:rPr>
          <w:rFonts w:ascii="仿宋" w:eastAsia="仿宋" w:hAnsi="仿宋" w:cs="仿宋" w:hint="eastAsia"/>
          <w:sz w:val="32"/>
          <w:szCs w:val="32"/>
        </w:rPr>
        <w:t>另行制定。</w:t>
      </w:r>
    </w:p>
    <w:p w:rsidR="00C771EE" w:rsidRDefault="00C771EE">
      <w:pPr>
        <w:ind w:firstLineChars="200" w:firstLine="640"/>
        <w:rPr>
          <w:rFonts w:ascii="黑体" w:eastAsia="黑体" w:hAnsi="黑体" w:cs="仿宋"/>
          <w:sz w:val="32"/>
          <w:szCs w:val="32"/>
        </w:rPr>
      </w:pPr>
    </w:p>
    <w:p w:rsidR="00C771EE" w:rsidRDefault="003373C8">
      <w:pPr>
        <w:jc w:val="center"/>
        <w:rPr>
          <w:rFonts w:ascii="黑体" w:eastAsia="黑体" w:hAnsi="黑体" w:cs="仿宋"/>
          <w:sz w:val="32"/>
          <w:szCs w:val="32"/>
        </w:rPr>
      </w:pPr>
      <w:r>
        <w:rPr>
          <w:rFonts w:ascii="黑体" w:eastAsia="黑体" w:hAnsi="黑体" w:cs="仿宋" w:hint="eastAsia"/>
          <w:sz w:val="32"/>
          <w:szCs w:val="32"/>
        </w:rPr>
        <w:t>第六章</w:t>
      </w:r>
      <w:r>
        <w:rPr>
          <w:rFonts w:ascii="黑体" w:eastAsia="黑体" w:hAnsi="黑体" w:cs="仿宋" w:hint="eastAsia"/>
          <w:sz w:val="32"/>
          <w:szCs w:val="32"/>
        </w:rPr>
        <w:t xml:space="preserve">  </w:t>
      </w:r>
      <w:r>
        <w:rPr>
          <w:rFonts w:ascii="黑体" w:eastAsia="黑体" w:hAnsi="黑体" w:cs="仿宋" w:hint="eastAsia"/>
          <w:sz w:val="32"/>
          <w:szCs w:val="32"/>
        </w:rPr>
        <w:t>监督管理</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第三十条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药品监督管理部门应当按照《药品</w:t>
      </w:r>
      <w:r>
        <w:rPr>
          <w:rFonts w:ascii="仿宋" w:eastAsia="仿宋" w:hAnsi="仿宋" w:cs="仿宋"/>
          <w:sz w:val="32"/>
          <w:szCs w:val="32"/>
        </w:rPr>
        <w:t>管理法</w:t>
      </w:r>
      <w:r>
        <w:rPr>
          <w:rFonts w:ascii="仿宋" w:eastAsia="仿宋" w:hAnsi="仿宋" w:cs="仿宋" w:hint="eastAsia"/>
          <w:sz w:val="32"/>
          <w:szCs w:val="32"/>
        </w:rPr>
        <w:t>》相关规定，强化</w:t>
      </w:r>
      <w:r>
        <w:rPr>
          <w:rFonts w:ascii="仿宋" w:eastAsia="仿宋" w:hAnsi="仿宋" w:cs="仿宋"/>
          <w:sz w:val="32"/>
          <w:szCs w:val="32"/>
        </w:rPr>
        <w:t>中药配方颗粒</w:t>
      </w:r>
      <w:r>
        <w:rPr>
          <w:rFonts w:ascii="仿宋" w:eastAsia="仿宋" w:hAnsi="仿宋" w:cs="仿宋" w:hint="eastAsia"/>
          <w:sz w:val="32"/>
          <w:szCs w:val="32"/>
        </w:rPr>
        <w:t>监督</w:t>
      </w:r>
      <w:r>
        <w:rPr>
          <w:rFonts w:ascii="仿宋" w:eastAsia="仿宋" w:hAnsi="仿宋" w:cs="仿宋"/>
          <w:sz w:val="32"/>
          <w:szCs w:val="32"/>
        </w:rPr>
        <w:t>管理</w:t>
      </w:r>
      <w:r>
        <w:rPr>
          <w:rFonts w:ascii="仿宋" w:eastAsia="仿宋" w:hAnsi="仿宋" w:cs="仿宋" w:hint="eastAsia"/>
          <w:sz w:val="32"/>
          <w:szCs w:val="32"/>
        </w:rPr>
        <w:t>。按</w:t>
      </w:r>
      <w:r>
        <w:rPr>
          <w:rFonts w:ascii="仿宋" w:eastAsia="仿宋" w:hAnsi="仿宋" w:cs="仿宋"/>
          <w:sz w:val="32"/>
          <w:szCs w:val="32"/>
        </w:rPr>
        <w:t>监管事权</w:t>
      </w:r>
      <w:r>
        <w:rPr>
          <w:rFonts w:ascii="仿宋" w:eastAsia="仿宋" w:hAnsi="仿宋" w:cs="仿宋" w:hint="eastAsia"/>
          <w:sz w:val="32"/>
          <w:szCs w:val="32"/>
        </w:rPr>
        <w:t>负责对</w:t>
      </w:r>
      <w:r>
        <w:rPr>
          <w:rFonts w:ascii="仿宋" w:eastAsia="仿宋" w:hAnsi="仿宋" w:cs="仿宋" w:hint="eastAsia"/>
          <w:sz w:val="32"/>
          <w:szCs w:val="32"/>
        </w:rPr>
        <w:t>省内中药配方颗粒的生产、配送、使用实施监督检查，必要时可以对中药</w:t>
      </w:r>
      <w:r>
        <w:rPr>
          <w:rFonts w:ascii="仿宋" w:eastAsia="仿宋" w:hAnsi="仿宋" w:cs="仿宋" w:hint="eastAsia"/>
          <w:sz w:val="32"/>
          <w:szCs w:val="32"/>
        </w:rPr>
        <w:lastRenderedPageBreak/>
        <w:t>配方颗粒研制、原料、辅料、直接接触药品的包装材料和容器供应商、</w:t>
      </w:r>
      <w:r>
        <w:rPr>
          <w:rFonts w:ascii="仿宋" w:eastAsia="仿宋" w:hAnsi="仿宋" w:cs="仿宋"/>
          <w:sz w:val="32"/>
          <w:szCs w:val="32"/>
        </w:rPr>
        <w:t>受托配送企业</w:t>
      </w:r>
      <w:r>
        <w:rPr>
          <w:rFonts w:ascii="仿宋" w:eastAsia="仿宋" w:hAnsi="仿宋" w:cs="仿宋" w:hint="eastAsia"/>
          <w:sz w:val="32"/>
          <w:szCs w:val="32"/>
        </w:rPr>
        <w:t>等进行延伸检查。</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药品监督管理部门应</w:t>
      </w:r>
      <w:r>
        <w:rPr>
          <w:rFonts w:ascii="仿宋" w:eastAsia="仿宋" w:hAnsi="仿宋" w:cs="仿宋" w:hint="eastAsia"/>
          <w:sz w:val="32"/>
          <w:szCs w:val="32"/>
        </w:rPr>
        <w:t>落实</w:t>
      </w:r>
      <w:r>
        <w:rPr>
          <w:rFonts w:ascii="仿宋" w:eastAsia="仿宋" w:hAnsi="仿宋" w:cs="仿宋" w:hint="eastAsia"/>
          <w:sz w:val="32"/>
          <w:szCs w:val="32"/>
        </w:rPr>
        <w:t>属地监管职责，强化事中事后管理，加强检查、抽检和监测，对监督检查中发现的违法违规行为依据相关法律法规进行处理。</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中药配方颗粒生产企业和临床使用单位应当配合药品监督管理部门的监督检查，不得拒绝和隐瞒。</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第三十一条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生产企业发现中药配方颗粒存在质量缺陷或者其他安全隐患的，应当立即停止配送和销售，告知相关</w:t>
      </w:r>
      <w:r>
        <w:rPr>
          <w:rFonts w:ascii="仿宋" w:eastAsia="仿宋" w:hAnsi="仿宋" w:cs="仿宋"/>
          <w:sz w:val="32"/>
          <w:szCs w:val="32"/>
        </w:rPr>
        <w:t>配送企业和医疗机构</w:t>
      </w:r>
      <w:r>
        <w:rPr>
          <w:rFonts w:ascii="仿宋" w:eastAsia="仿宋" w:hAnsi="仿宋" w:cs="仿宋" w:hint="eastAsia"/>
          <w:sz w:val="32"/>
          <w:szCs w:val="32"/>
        </w:rPr>
        <w:t>停止</w:t>
      </w:r>
      <w:r>
        <w:rPr>
          <w:rFonts w:ascii="仿宋" w:eastAsia="仿宋" w:hAnsi="仿宋" w:cs="仿宋"/>
          <w:sz w:val="32"/>
          <w:szCs w:val="32"/>
        </w:rPr>
        <w:t>销售和使用</w:t>
      </w:r>
      <w:r>
        <w:rPr>
          <w:rFonts w:ascii="仿宋" w:eastAsia="仿宋" w:hAnsi="仿宋" w:cs="仿宋"/>
          <w:sz w:val="32"/>
          <w:szCs w:val="32"/>
        </w:rPr>
        <w:t>，召回已销售的药品</w:t>
      </w:r>
      <w:r>
        <w:rPr>
          <w:rFonts w:ascii="仿宋" w:eastAsia="仿宋" w:hAnsi="仿宋" w:cs="仿宋" w:hint="eastAsia"/>
          <w:sz w:val="32"/>
          <w:szCs w:val="32"/>
        </w:rPr>
        <w:t>，必要时</w:t>
      </w:r>
      <w:r>
        <w:rPr>
          <w:rFonts w:ascii="仿宋" w:eastAsia="仿宋" w:hAnsi="仿宋" w:cs="仿宋"/>
          <w:sz w:val="32"/>
          <w:szCs w:val="32"/>
        </w:rPr>
        <w:t>应当立即停止生产，</w:t>
      </w:r>
      <w:r>
        <w:rPr>
          <w:rFonts w:ascii="仿宋" w:eastAsia="仿宋" w:hAnsi="仿宋" w:cs="仿宋" w:hint="eastAsia"/>
          <w:sz w:val="32"/>
          <w:szCs w:val="32"/>
        </w:rPr>
        <w:t>并将</w:t>
      </w:r>
      <w:r>
        <w:rPr>
          <w:rFonts w:ascii="仿宋" w:eastAsia="仿宋" w:hAnsi="仿宋" w:cs="仿宋"/>
          <w:sz w:val="32"/>
          <w:szCs w:val="32"/>
        </w:rPr>
        <w:t>药品召回和处理情况向省药监局报告。</w:t>
      </w:r>
      <w:r>
        <w:rPr>
          <w:rFonts w:ascii="仿宋" w:eastAsia="仿宋" w:hAnsi="仿宋" w:cs="仿宋" w:hint="eastAsia"/>
          <w:sz w:val="32"/>
          <w:szCs w:val="32"/>
        </w:rPr>
        <w:t>配送</w:t>
      </w:r>
      <w:r>
        <w:rPr>
          <w:rFonts w:ascii="仿宋" w:eastAsia="仿宋" w:hAnsi="仿宋" w:cs="仿宋"/>
          <w:sz w:val="32"/>
          <w:szCs w:val="32"/>
        </w:rPr>
        <w:t>企业和医疗机构应当配合。</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中药配方</w:t>
      </w:r>
      <w:r>
        <w:rPr>
          <w:rFonts w:ascii="仿宋" w:eastAsia="仿宋" w:hAnsi="仿宋" w:cs="仿宋"/>
          <w:sz w:val="32"/>
          <w:szCs w:val="32"/>
        </w:rPr>
        <w:t>颗粒生产企业依法应当召回药品而未召回的，省药监局应当责令其召回。</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第三十二条</w:t>
      </w:r>
      <w:r>
        <w:rPr>
          <w:rFonts w:ascii="仿宋" w:eastAsia="仿宋" w:hAnsi="仿宋" w:cs="仿宋"/>
          <w:sz w:val="32"/>
          <w:szCs w:val="32"/>
        </w:rPr>
        <w:t xml:space="preserve">  </w:t>
      </w:r>
      <w:r>
        <w:rPr>
          <w:rFonts w:ascii="仿宋" w:eastAsia="仿宋" w:hAnsi="仿宋" w:cs="仿宋" w:hint="eastAsia"/>
          <w:sz w:val="32"/>
          <w:szCs w:val="32"/>
        </w:rPr>
        <w:t>监督检查中发现存在以下情形之一的，省药监局应当取消备案，并在中药配方颗粒备案模块公开相关信息：</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（一）备案资料不真实的；</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（二）备案资料与实际生产、销售情况不一致的；</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（三）生产企业的生产许可证被依法吊销、撤销、注销的；</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（四）备案人申请取消备案的；</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（五）备案后审查不通过的；</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（六）存在严重质量安全风险的；</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（七）依法应当取消备案的其他情形。</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第三十三条</w:t>
      </w:r>
      <w:r>
        <w:rPr>
          <w:rFonts w:ascii="仿宋" w:eastAsia="仿宋" w:hAnsi="仿宋" w:cs="仿宋" w:hint="eastAsia"/>
          <w:sz w:val="32"/>
          <w:szCs w:val="32"/>
        </w:rPr>
        <w:t xml:space="preserve">  </w:t>
      </w:r>
      <w:r>
        <w:rPr>
          <w:rFonts w:ascii="仿宋" w:eastAsia="仿宋" w:hAnsi="仿宋" w:cs="仿宋" w:hint="eastAsia"/>
          <w:sz w:val="32"/>
          <w:szCs w:val="32"/>
        </w:rPr>
        <w:t>卫生健康和中医药管理部门负责对医疗机构中药配方颗粒管理、处方调剂的监管，依法查处医疗机构违法违规行为，指导医疗机构根据临床实际需求使用中药配方颗粒，坚持中药饮片在医疗机构使用中的主体地位，确保合理诊疗、合理用药。</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第三十四条</w:t>
      </w:r>
      <w:r>
        <w:rPr>
          <w:rFonts w:ascii="仿宋" w:eastAsia="仿宋" w:hAnsi="仿宋" w:cs="仿宋" w:hint="eastAsia"/>
          <w:sz w:val="32"/>
          <w:szCs w:val="32"/>
        </w:rPr>
        <w:t xml:space="preserve">  </w:t>
      </w:r>
      <w:r>
        <w:rPr>
          <w:rFonts w:ascii="仿宋" w:eastAsia="仿宋" w:hAnsi="仿宋" w:cs="仿宋" w:hint="eastAsia"/>
          <w:sz w:val="32"/>
          <w:szCs w:val="32"/>
        </w:rPr>
        <w:t>医疗保障部门负责省</w:t>
      </w:r>
      <w:r>
        <w:rPr>
          <w:rFonts w:ascii="仿宋" w:eastAsia="仿宋" w:hAnsi="仿宋" w:cs="仿宋"/>
          <w:sz w:val="32"/>
          <w:szCs w:val="32"/>
        </w:rPr>
        <w:t>内</w:t>
      </w:r>
      <w:r>
        <w:rPr>
          <w:rFonts w:ascii="仿宋" w:eastAsia="仿宋" w:hAnsi="仿宋" w:cs="仿宋" w:hint="eastAsia"/>
          <w:sz w:val="32"/>
          <w:szCs w:val="32"/>
        </w:rPr>
        <w:t>中药配方颗粒集中采购、医保支付管理等监督管理工作。</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第三十五条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工业</w:t>
      </w:r>
      <w:r>
        <w:rPr>
          <w:rFonts w:ascii="仿宋" w:eastAsia="仿宋" w:hAnsi="仿宋" w:cs="仿宋" w:hint="eastAsia"/>
          <w:sz w:val="32"/>
          <w:szCs w:val="32"/>
        </w:rPr>
        <w:t>和</w:t>
      </w:r>
      <w:r>
        <w:rPr>
          <w:rFonts w:ascii="仿宋" w:eastAsia="仿宋" w:hAnsi="仿宋" w:cs="仿宋" w:hint="eastAsia"/>
          <w:sz w:val="32"/>
          <w:szCs w:val="32"/>
        </w:rPr>
        <w:t>信息</w:t>
      </w:r>
      <w:r>
        <w:rPr>
          <w:rFonts w:ascii="仿宋" w:eastAsia="仿宋" w:hAnsi="仿宋" w:cs="仿宋" w:hint="eastAsia"/>
          <w:sz w:val="32"/>
          <w:szCs w:val="32"/>
        </w:rPr>
        <w:t>化</w:t>
      </w:r>
      <w:r>
        <w:rPr>
          <w:rFonts w:ascii="仿宋" w:eastAsia="仿宋" w:hAnsi="仿宋" w:cs="仿宋" w:hint="eastAsia"/>
          <w:sz w:val="32"/>
          <w:szCs w:val="32"/>
        </w:rPr>
        <w:t>部门应将中药配方颗粒纳入相关产业发展规划，结合实际促进中药配方颗粒产业发展。</w:t>
      </w:r>
    </w:p>
    <w:p w:rsidR="00C771EE" w:rsidRDefault="00C771EE">
      <w:pPr>
        <w:jc w:val="center"/>
        <w:rPr>
          <w:rFonts w:ascii="黑体" w:eastAsia="黑体" w:hAnsi="黑体" w:cs="仿宋"/>
          <w:sz w:val="32"/>
          <w:szCs w:val="32"/>
        </w:rPr>
      </w:pPr>
    </w:p>
    <w:p w:rsidR="00C771EE" w:rsidRDefault="003373C8">
      <w:pPr>
        <w:jc w:val="center"/>
        <w:rPr>
          <w:rFonts w:ascii="黑体" w:eastAsia="黑体" w:hAnsi="黑体" w:cs="仿宋"/>
          <w:sz w:val="32"/>
          <w:szCs w:val="32"/>
        </w:rPr>
      </w:pPr>
      <w:r>
        <w:rPr>
          <w:rFonts w:ascii="黑体" w:eastAsia="黑体" w:hAnsi="黑体" w:cs="仿宋" w:hint="eastAsia"/>
          <w:sz w:val="32"/>
          <w:szCs w:val="32"/>
        </w:rPr>
        <w:t>第七章</w:t>
      </w:r>
      <w:r>
        <w:rPr>
          <w:rFonts w:ascii="黑体" w:eastAsia="黑体" w:hAnsi="黑体" w:cs="仿宋" w:hint="eastAsia"/>
          <w:sz w:val="32"/>
          <w:szCs w:val="32"/>
        </w:rPr>
        <w:t xml:space="preserve">  </w:t>
      </w:r>
      <w:r>
        <w:rPr>
          <w:rFonts w:ascii="黑体" w:eastAsia="黑体" w:hAnsi="黑体" w:cs="仿宋" w:hint="eastAsia"/>
          <w:sz w:val="32"/>
          <w:szCs w:val="32"/>
        </w:rPr>
        <w:t>附</w:t>
      </w:r>
      <w:r>
        <w:rPr>
          <w:rFonts w:ascii="黑体" w:eastAsia="黑体" w:hAnsi="黑体" w:cs="仿宋" w:hint="eastAsia"/>
          <w:sz w:val="32"/>
          <w:szCs w:val="32"/>
        </w:rPr>
        <w:t xml:space="preserve">  </w:t>
      </w:r>
      <w:r>
        <w:rPr>
          <w:rFonts w:ascii="黑体" w:eastAsia="黑体" w:hAnsi="黑体" w:cs="仿宋" w:hint="eastAsia"/>
          <w:sz w:val="32"/>
          <w:szCs w:val="32"/>
        </w:rPr>
        <w:t>则</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第三十六条</w:t>
      </w:r>
      <w:r>
        <w:rPr>
          <w:rFonts w:ascii="仿宋" w:eastAsia="仿宋" w:hAnsi="仿宋" w:cs="仿宋" w:hint="eastAsia"/>
          <w:sz w:val="32"/>
          <w:szCs w:val="32"/>
        </w:rPr>
        <w:t xml:space="preserve">  </w:t>
      </w:r>
      <w:r>
        <w:rPr>
          <w:rFonts w:ascii="仿宋" w:eastAsia="仿宋" w:hAnsi="仿宋" w:cs="仿宋" w:hint="eastAsia"/>
          <w:sz w:val="32"/>
          <w:szCs w:val="32"/>
        </w:rPr>
        <w:t>国家对涉及濒危野生动植</w:t>
      </w:r>
      <w:r>
        <w:rPr>
          <w:rFonts w:ascii="仿宋" w:eastAsia="仿宋" w:hAnsi="仿宋" w:cs="仿宋" w:hint="eastAsia"/>
          <w:sz w:val="32"/>
          <w:szCs w:val="32"/>
        </w:rPr>
        <w:t>物、医疗用毒性药品、麻醉药品、精神药品和药品类易制毒化学品等有特殊管理规定的，依照其规定。</w:t>
      </w:r>
    </w:p>
    <w:p w:rsidR="00C771EE" w:rsidRDefault="003373C8">
      <w:pPr>
        <w:ind w:firstLineChars="200" w:firstLine="640"/>
        <w:rPr>
          <w:rFonts w:ascii="仿宋" w:eastAsia="仿宋" w:hAnsi="仿宋" w:cs="仿宋"/>
          <w:sz w:val="32"/>
          <w:szCs w:val="32"/>
        </w:rPr>
      </w:pPr>
      <w:r>
        <w:rPr>
          <w:rFonts w:ascii="仿宋" w:eastAsia="仿宋" w:hAnsi="仿宋" w:cs="仿宋" w:hint="eastAsia"/>
          <w:sz w:val="32"/>
          <w:szCs w:val="32"/>
        </w:rPr>
        <w:t>第三十七条</w:t>
      </w:r>
      <w:r>
        <w:rPr>
          <w:rFonts w:ascii="仿宋" w:eastAsia="仿宋" w:hAnsi="仿宋" w:cs="仿宋" w:hint="eastAsia"/>
          <w:sz w:val="32"/>
          <w:szCs w:val="32"/>
        </w:rPr>
        <w:t xml:space="preserve">  </w:t>
      </w:r>
      <w:r>
        <w:rPr>
          <w:rFonts w:ascii="仿宋" w:eastAsia="仿宋" w:hAnsi="仿宋" w:cs="仿宋" w:hint="eastAsia"/>
          <w:sz w:val="32"/>
          <w:szCs w:val="32"/>
        </w:rPr>
        <w:t>本实施细则自发布</w:t>
      </w:r>
      <w:r>
        <w:rPr>
          <w:rFonts w:ascii="仿宋" w:eastAsia="仿宋" w:hAnsi="仿宋" w:cs="仿宋"/>
          <w:sz w:val="32"/>
          <w:szCs w:val="32"/>
        </w:rPr>
        <w:t>之日起</w:t>
      </w:r>
      <w:r>
        <w:rPr>
          <w:rFonts w:ascii="仿宋" w:eastAsia="仿宋" w:hAnsi="仿宋" w:cs="仿宋" w:hint="eastAsia"/>
          <w:sz w:val="32"/>
          <w:szCs w:val="32"/>
        </w:rPr>
        <w:t>实施。实施期间，法律、法规及国家对中药配方颗粒管理另有规定的，从其规定。</w:t>
      </w:r>
      <w:r>
        <w:rPr>
          <w:rFonts w:ascii="仿宋" w:eastAsia="仿宋" w:hAnsi="仿宋" w:cs="仿宋" w:hint="eastAsia"/>
          <w:sz w:val="32"/>
          <w:szCs w:val="32"/>
        </w:rPr>
        <w:t xml:space="preserve"> </w:t>
      </w:r>
    </w:p>
    <w:sectPr w:rsidR="00C771EE">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3C8" w:rsidRDefault="003373C8">
      <w:r>
        <w:separator/>
      </w:r>
    </w:p>
  </w:endnote>
  <w:endnote w:type="continuationSeparator" w:id="0">
    <w:p w:rsidR="003373C8" w:rsidRDefault="0033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028206"/>
    </w:sdtPr>
    <w:sdtEndPr/>
    <w:sdtContent>
      <w:p w:rsidR="00C771EE" w:rsidRDefault="003373C8">
        <w:pPr>
          <w:pStyle w:val="a3"/>
          <w:jc w:val="center"/>
        </w:pPr>
        <w:r>
          <w:fldChar w:fldCharType="begin"/>
        </w:r>
        <w:r>
          <w:instrText>PAGE   \* MERGEFORMAT</w:instrText>
        </w:r>
        <w:r>
          <w:fldChar w:fldCharType="separate"/>
        </w:r>
        <w:r w:rsidR="00CB61B0" w:rsidRPr="00CB61B0">
          <w:rPr>
            <w:noProof/>
            <w:lang w:val="zh-CN"/>
          </w:rPr>
          <w:t>9</w:t>
        </w:r>
        <w:r>
          <w:fldChar w:fldCharType="end"/>
        </w:r>
      </w:p>
    </w:sdtContent>
  </w:sdt>
  <w:p w:rsidR="00C771EE" w:rsidRDefault="00C771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3C8" w:rsidRDefault="003373C8">
      <w:r>
        <w:separator/>
      </w:r>
    </w:p>
  </w:footnote>
  <w:footnote w:type="continuationSeparator" w:id="0">
    <w:p w:rsidR="003373C8" w:rsidRDefault="00337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A0"/>
    <w:rsid w:val="0001154E"/>
    <w:rsid w:val="00081CE1"/>
    <w:rsid w:val="00090F53"/>
    <w:rsid w:val="000B5C2D"/>
    <w:rsid w:val="00103E8C"/>
    <w:rsid w:val="0011556F"/>
    <w:rsid w:val="00171FF3"/>
    <w:rsid w:val="00184C05"/>
    <w:rsid w:val="001A0E37"/>
    <w:rsid w:val="001B5A11"/>
    <w:rsid w:val="001C65C9"/>
    <w:rsid w:val="00236F8D"/>
    <w:rsid w:val="00266260"/>
    <w:rsid w:val="0029057A"/>
    <w:rsid w:val="002A11A5"/>
    <w:rsid w:val="002C26C2"/>
    <w:rsid w:val="002D38E3"/>
    <w:rsid w:val="0033158B"/>
    <w:rsid w:val="003373C8"/>
    <w:rsid w:val="00351C41"/>
    <w:rsid w:val="0039066A"/>
    <w:rsid w:val="00394251"/>
    <w:rsid w:val="003C6033"/>
    <w:rsid w:val="003F1D67"/>
    <w:rsid w:val="0043013F"/>
    <w:rsid w:val="00445AB2"/>
    <w:rsid w:val="00450B97"/>
    <w:rsid w:val="00453801"/>
    <w:rsid w:val="00457246"/>
    <w:rsid w:val="00461918"/>
    <w:rsid w:val="004B0972"/>
    <w:rsid w:val="004D4186"/>
    <w:rsid w:val="004E1A6B"/>
    <w:rsid w:val="00515144"/>
    <w:rsid w:val="00560B9A"/>
    <w:rsid w:val="005A673C"/>
    <w:rsid w:val="00650739"/>
    <w:rsid w:val="006911FA"/>
    <w:rsid w:val="006B73C4"/>
    <w:rsid w:val="006C5CDC"/>
    <w:rsid w:val="006D1E82"/>
    <w:rsid w:val="006F6A7D"/>
    <w:rsid w:val="006F6CB5"/>
    <w:rsid w:val="00707B3B"/>
    <w:rsid w:val="00752B8E"/>
    <w:rsid w:val="007D5324"/>
    <w:rsid w:val="00803132"/>
    <w:rsid w:val="008066DF"/>
    <w:rsid w:val="00837314"/>
    <w:rsid w:val="00843075"/>
    <w:rsid w:val="008512B2"/>
    <w:rsid w:val="00877745"/>
    <w:rsid w:val="008C01CD"/>
    <w:rsid w:val="008E2229"/>
    <w:rsid w:val="009067EB"/>
    <w:rsid w:val="0093285E"/>
    <w:rsid w:val="00933F3C"/>
    <w:rsid w:val="00937382"/>
    <w:rsid w:val="00963B64"/>
    <w:rsid w:val="009D4FC6"/>
    <w:rsid w:val="009F7E94"/>
    <w:rsid w:val="00A8112E"/>
    <w:rsid w:val="00AF0A1C"/>
    <w:rsid w:val="00B27DA3"/>
    <w:rsid w:val="00B415C7"/>
    <w:rsid w:val="00B451E5"/>
    <w:rsid w:val="00B53340"/>
    <w:rsid w:val="00BA4360"/>
    <w:rsid w:val="00BC7E8A"/>
    <w:rsid w:val="00BD46A9"/>
    <w:rsid w:val="00BE6BFD"/>
    <w:rsid w:val="00BE7112"/>
    <w:rsid w:val="00C24206"/>
    <w:rsid w:val="00C26315"/>
    <w:rsid w:val="00C30110"/>
    <w:rsid w:val="00C75DCD"/>
    <w:rsid w:val="00C771EE"/>
    <w:rsid w:val="00C80D7D"/>
    <w:rsid w:val="00C91232"/>
    <w:rsid w:val="00C969A0"/>
    <w:rsid w:val="00CA38A6"/>
    <w:rsid w:val="00CB61B0"/>
    <w:rsid w:val="00D32F6A"/>
    <w:rsid w:val="00D45672"/>
    <w:rsid w:val="00D67B43"/>
    <w:rsid w:val="00E00B27"/>
    <w:rsid w:val="00E20E18"/>
    <w:rsid w:val="00E369AD"/>
    <w:rsid w:val="00E537A2"/>
    <w:rsid w:val="00E71D95"/>
    <w:rsid w:val="00EA4089"/>
    <w:rsid w:val="00EB180F"/>
    <w:rsid w:val="00EC4B02"/>
    <w:rsid w:val="00F1213C"/>
    <w:rsid w:val="00F1559B"/>
    <w:rsid w:val="00F87225"/>
    <w:rsid w:val="00FA3320"/>
    <w:rsid w:val="00FC3B67"/>
    <w:rsid w:val="013853FF"/>
    <w:rsid w:val="060814FF"/>
    <w:rsid w:val="141E3254"/>
    <w:rsid w:val="26DD5CB7"/>
    <w:rsid w:val="273A274C"/>
    <w:rsid w:val="32A56906"/>
    <w:rsid w:val="35F00612"/>
    <w:rsid w:val="439E6412"/>
    <w:rsid w:val="495D1E9D"/>
    <w:rsid w:val="55142CD8"/>
    <w:rsid w:val="67660A12"/>
    <w:rsid w:val="6B87527F"/>
    <w:rsid w:val="71A128C0"/>
    <w:rsid w:val="74734D48"/>
    <w:rsid w:val="75593F21"/>
    <w:rsid w:val="7C775ACD"/>
    <w:rsid w:val="7CF1577E"/>
    <w:rsid w:val="7F90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7B1960-E280-4EE3-8145-EED34969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24"/>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NewNew">
    <w:name w:val="正文 New New"/>
    <w:qFormat/>
    <w:pPr>
      <w:widowControl w:val="0"/>
      <w:jc w:val="both"/>
    </w:pPr>
    <w:rPr>
      <w:rFonts w:ascii="Times New Roman" w:eastAsia="宋体" w:hAnsi="Times New Roman" w:cs="Times New Roman"/>
      <w:kern w:val="2"/>
      <w:sz w:val="21"/>
      <w:szCs w:val="24"/>
    </w:rPr>
  </w:style>
  <w:style w:type="paragraph" w:customStyle="1" w:styleId="NewNewNew">
    <w:name w:val="正文 New New New"/>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605</Words>
  <Characters>3452</Characters>
  <Application>Microsoft Office Word</Application>
  <DocSecurity>0</DocSecurity>
  <Lines>28</Lines>
  <Paragraphs>8</Paragraphs>
  <ScaleCrop>false</ScaleCrop>
  <Company>Lenovo</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刘悦</cp:lastModifiedBy>
  <cp:revision>3</cp:revision>
  <cp:lastPrinted>2021-12-10T07:42:00Z</cp:lastPrinted>
  <dcterms:created xsi:type="dcterms:W3CDTF">2021-11-29T00:15:00Z</dcterms:created>
  <dcterms:modified xsi:type="dcterms:W3CDTF">2021-12-15T03:43:00Z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04B10E98FA794C39A75D9574F65506D2</vt:lpwstr>
  </property>
</Properties>
</file>